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Tagesordnung zur Mitgliederversammlung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Lege Themen und Beschlussgegenstände nachvollziehbar fest, bevor die Einladung versendet wird.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Prüft vor Versand und Beschlussfassung insbesondere Einladungsform und -frist, das zuständige Organ, die vollständige Bezeichnung der Beschlussgegenstände sowie die nach Satzung erforderlichen Mehrheiten und Protokollangaben.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Angaben zur Versammlung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Art der Versammlung: </w:t>
      </w:r>
      <w:r>
        <w:rPr>
          <w:rFonts w:ascii="Arial" w:hAnsi="Arial" w:eastAsia="Arial" w:cs="Arial"/>
          <w:color w:val="536575"/>
          <w:lang w:val="de-DE" w:eastAsia="de-DE" w:bidi="de-DE"/>
        </w:rPr>
        <w:t>[ordentlich/außerordentlich]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Datum: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Beginn: </w:t>
      </w:r>
      <w:r>
        <w:rPr>
          <w:rFonts w:ascii="Arial" w:hAnsi="Arial" w:eastAsia="Arial" w:cs="Arial"/>
          <w:color w:val="536575"/>
          <w:lang w:val="de-DE" w:eastAsia="de-DE" w:bidi="de-DE"/>
        </w:rPr>
        <w:t>[Uhrzeit]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Ort oder digitaler Zugang: </w:t>
      </w:r>
      <w:r>
        <w:rPr>
          <w:rFonts w:ascii="Arial" w:hAnsi="Arial" w:eastAsia="Arial" w:cs="Arial"/>
          <w:color w:val="536575"/>
          <w:lang w:val="de-DE" w:eastAsia="de-DE" w:bidi="de-DE"/>
        </w:rPr>
        <w:t>[Ort / Zugangshinweis]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Einberufendes Organ: </w:t>
      </w:r>
      <w:r>
        <w:rPr>
          <w:rFonts w:ascii="Arial" w:hAnsi="Arial" w:eastAsia="Arial" w:cs="Arial"/>
          <w:color w:val="536575"/>
          <w:lang w:val="de-DE" w:eastAsia="de-DE" w:bidi="de-DE"/>
        </w:rPr>
        <w:t>[Organ laut Satzung]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Prüfhinweis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Nicht angekündigte oder unklar bezeichnete Beschlussgegenstände nicht als beschlussreif kennzeichnen.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Tagesordnung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791"/>
        <w:gridCol w:w="2472"/>
        <w:gridCol w:w="4154"/>
        <w:gridCol w:w="1582"/>
        <w:gridCol w:w="890"/>
      </w:tblGrid>
      <w:tr>
        <w:trPr>
          <w:tblHeader w:val="true"/>
          <w:cantSplit/>
        </w:trPr>
        <w:tc>
          <w:tcPr>
            <w:tcW w:type="dxa" w:w="79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TOP</w:t>
            </w:r>
          </w:p>
        </w:tc>
        <w:tc>
          <w:tcPr>
            <w:tcW w:type="dxa" w:w="247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Gegenstand</w:t>
            </w:r>
          </w:p>
        </w:tc>
        <w:tc>
          <w:tcPr>
            <w:tcW w:type="dxa" w:w="415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Erläuterung oder konkret zu fassender Beschluss</w:t>
            </w:r>
          </w:p>
        </w:tc>
        <w:tc>
          <w:tcPr>
            <w:tcW w:type="dxa" w:w="158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Unterlage</w:t>
            </w:r>
          </w:p>
        </w:tc>
        <w:tc>
          <w:tcPr>
            <w:tcW w:type="dxa" w:w="89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Dauer</w:t>
            </w: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Eröffnung und Begrüßung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2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Feststellungen gemäß Satzung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3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Berichte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4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Aussprache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5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Entlastung (falls vorgesehen)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6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Wahlen (falls vorgesehen)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7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Beschlüsse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8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Anträge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9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Verschiedenes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10</w:t>
            </w: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Schluss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7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5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Freigabe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Tagesordnung geprüft durch: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Datum: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Funktion: </w:t>
      </w:r>
      <w:r>
        <w:rPr>
          <w:rFonts w:ascii="Arial" w:hAnsi="Arial" w:eastAsia="Arial" w:cs="Arial"/>
          <w:color w:val="536575"/>
          <w:lang w:val="de-DE" w:eastAsia="de-DE" w:bidi="de-DE"/>
        </w:rPr>
        <w:t>[Funktion]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Freigabe oder Änderungen: </w:t>
      </w:r>
      <w:r>
        <w:rPr>
          <w:rFonts w:ascii="Arial" w:hAnsi="Arial" w:eastAsia="Arial" w:cs="Arial"/>
          <w:color w:val="536575"/>
          <w:lang w:val="de-DE" w:eastAsia="de-DE" w:bidi="de-DE"/>
        </w:rPr>
        <w:t>[Freigabe / erforderliche Änderungen]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Ort, Datum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Freigabe durch [Name und Funktion]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Tagesordnung zur Mitgliederversammlung</dc:title>
  <dc:subject>Lege Themen und Beschlussgegenstände nachvollziehbar fest, bevor die Einladung versendet wird.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